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6D60" w14:textId="44249CE6" w:rsidR="003105C7" w:rsidRPr="00DC4A7B" w:rsidRDefault="00735FA3" w:rsidP="003105C7">
      <w:pPr>
        <w:spacing w:before="0" w:after="0" w:line="240" w:lineRule="auto"/>
        <w:jc w:val="center"/>
        <w:rPr>
          <w:rFonts w:ascii="Palatino Linotype" w:hAnsi="Palatino Linotype" w:cs="Times New Roman"/>
          <w:b/>
          <w:sz w:val="28"/>
          <w:szCs w:val="28"/>
          <w:u w:val="single"/>
        </w:rPr>
      </w:pPr>
      <w:r>
        <w:rPr>
          <w:rFonts w:ascii="Palatino Linotype" w:hAnsi="Palatino Linotype" w:cs="Times New Roman"/>
          <w:b/>
          <w:sz w:val="28"/>
          <w:szCs w:val="28"/>
          <w:u w:val="single"/>
        </w:rPr>
        <w:t>Pacemaker Insertion and Generator Changes Preparation Instructions</w:t>
      </w:r>
    </w:p>
    <w:p w14:paraId="309FBC9D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3C7FE330" w14:textId="707D5C4A" w:rsidR="003105C7" w:rsidRDefault="00731F03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You are </w:t>
      </w:r>
      <w:r w:rsidR="00140565" w:rsidRPr="00731F03">
        <w:rPr>
          <w:rFonts w:ascii="Palatino Linotype" w:hAnsi="Palatino Linotype" w:cs="Times New Roman"/>
          <w:sz w:val="20"/>
          <w:szCs w:val="20"/>
        </w:rPr>
        <w:t>scheduled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for an upcoming surgery. Please follow all the instructions below to prevent your surgery from being cancelled.</w:t>
      </w:r>
    </w:p>
    <w:p w14:paraId="1BB224AE" w14:textId="77777777" w:rsidR="00731F03" w:rsidRPr="002E3AB3" w:rsidRDefault="00731F03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113B6C67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  <w:r w:rsidRPr="002E3AB3">
        <w:rPr>
          <w:rFonts w:ascii="Palatino Linotype" w:hAnsi="Palatino Linotype" w:cs="Times New Roman"/>
          <w:b/>
          <w:sz w:val="20"/>
          <w:szCs w:val="20"/>
        </w:rPr>
        <w:t>Prior to Surgery:</w:t>
      </w:r>
    </w:p>
    <w:p w14:paraId="2FBA553B" w14:textId="77777777" w:rsidR="003105C7" w:rsidRPr="00731F03" w:rsidRDefault="003105C7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778D25AD" w14:textId="4AF4E5F0" w:rsidR="00731F03" w:rsidRPr="00731F03" w:rsidRDefault="00731F03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STOP all Aspirin, Garlic, Fish Oil, Vitamin E, and any other</w:t>
      </w:r>
      <w:r w:rsidR="00506F04">
        <w:rPr>
          <w:rFonts w:ascii="Palatino Linotype" w:hAnsi="Palatino Linotype" w:cs="Times New Roman"/>
          <w:sz w:val="20"/>
          <w:szCs w:val="20"/>
        </w:rPr>
        <w:t xml:space="preserve"> non-prescription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blood thinning agents 7 days prior to Surgery.</w:t>
      </w:r>
    </w:p>
    <w:p w14:paraId="7CEB5E92" w14:textId="227BC497" w:rsidR="00731F03" w:rsidRPr="00731F03" w:rsidRDefault="00731F03" w:rsidP="00731F03">
      <w:pPr>
        <w:pStyle w:val="ListParagraph"/>
        <w:numPr>
          <w:ilvl w:val="1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If you don’t stop taking</w:t>
      </w:r>
      <w:r w:rsidR="00506F04">
        <w:rPr>
          <w:rFonts w:ascii="Palatino Linotype" w:hAnsi="Palatino Linotype" w:cs="Times New Roman"/>
          <w:sz w:val="20"/>
          <w:szCs w:val="20"/>
        </w:rPr>
        <w:t xml:space="preserve"> these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, it may result in having to cancel and reschedule your surgery to the next available date. </w:t>
      </w:r>
    </w:p>
    <w:p w14:paraId="6C9809A3" w14:textId="710C7FC4" w:rsidR="00731F03" w:rsidRPr="00731F03" w:rsidRDefault="00506F04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Follow the direction for</w:t>
      </w:r>
      <w:r w:rsidR="00731F03" w:rsidRPr="00731F03">
        <w:rPr>
          <w:rFonts w:ascii="Palatino Linotype" w:hAnsi="Palatino Linotype" w:cs="Times New Roman"/>
          <w:sz w:val="20"/>
          <w:szCs w:val="20"/>
        </w:rPr>
        <w:t xml:space="preserve"> prescription blood thinners </w:t>
      </w:r>
      <w:r>
        <w:rPr>
          <w:rFonts w:ascii="Palatino Linotype" w:hAnsi="Palatino Linotype" w:cs="Times New Roman"/>
          <w:sz w:val="20"/>
          <w:szCs w:val="20"/>
        </w:rPr>
        <w:t>that you were given by your Cardiologist.</w:t>
      </w:r>
    </w:p>
    <w:p w14:paraId="1FB6A322" w14:textId="6F1E258B" w:rsidR="00731F03" w:rsidRPr="00731F03" w:rsidRDefault="00731F03" w:rsidP="00731F03">
      <w:pPr>
        <w:pStyle w:val="ListParagraph"/>
        <w:numPr>
          <w:ilvl w:val="1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If you don’t </w:t>
      </w:r>
      <w:r w:rsidR="00506F04">
        <w:rPr>
          <w:rFonts w:ascii="Palatino Linotype" w:hAnsi="Palatino Linotype" w:cs="Times New Roman"/>
          <w:sz w:val="20"/>
          <w:szCs w:val="20"/>
        </w:rPr>
        <w:t>follow that direction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, it may result in having to cancel and reschedule your surgery to the next available date. </w:t>
      </w:r>
    </w:p>
    <w:p w14:paraId="72BB200F" w14:textId="2A3D8756" w:rsidR="00731F03" w:rsidRPr="00731F03" w:rsidRDefault="00506F04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You will need to arrive </w:t>
      </w:r>
      <w:r w:rsidR="00F73331">
        <w:rPr>
          <w:rFonts w:ascii="Palatino Linotype" w:hAnsi="Palatino Linotype" w:cs="Times New Roman"/>
          <w:sz w:val="20"/>
          <w:szCs w:val="20"/>
        </w:rPr>
        <w:t xml:space="preserve">at the hospital </w:t>
      </w:r>
      <w:r>
        <w:rPr>
          <w:rFonts w:ascii="Palatino Linotype" w:hAnsi="Palatino Linotype" w:cs="Times New Roman"/>
          <w:sz w:val="20"/>
          <w:szCs w:val="20"/>
        </w:rPr>
        <w:t>1 hour prior to your scheduled surgery time.</w:t>
      </w:r>
    </w:p>
    <w:p w14:paraId="241EDE87" w14:textId="338B3F5B" w:rsidR="003105C7" w:rsidRPr="00731F03" w:rsidRDefault="00731F03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The </w:t>
      </w:r>
      <w:r w:rsidR="00506F04">
        <w:rPr>
          <w:rFonts w:ascii="Palatino Linotype" w:hAnsi="Palatino Linotype" w:cs="Times New Roman"/>
          <w:sz w:val="20"/>
          <w:szCs w:val="20"/>
        </w:rPr>
        <w:t>Cath Lab at the hospital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will call you prior to your surgery to </w:t>
      </w:r>
      <w:r w:rsidR="00506F04">
        <w:rPr>
          <w:rFonts w:ascii="Palatino Linotype" w:hAnsi="Palatino Linotype" w:cs="Times New Roman"/>
          <w:sz w:val="20"/>
          <w:szCs w:val="20"/>
        </w:rPr>
        <w:t>verify your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arriv</w:t>
      </w:r>
      <w:r w:rsidR="00506F04">
        <w:rPr>
          <w:rFonts w:ascii="Palatino Linotype" w:hAnsi="Palatino Linotype" w:cs="Times New Roman"/>
          <w:sz w:val="20"/>
          <w:szCs w:val="20"/>
        </w:rPr>
        <w:t>al time,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as well as the time of your surgery.</w:t>
      </w:r>
    </w:p>
    <w:p w14:paraId="7EB296CF" w14:textId="77777777" w:rsidR="00731F03" w:rsidRPr="00731F03" w:rsidRDefault="00731F03" w:rsidP="00731F03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4F4B992A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  <w:r w:rsidRPr="002E3AB3">
        <w:rPr>
          <w:rFonts w:ascii="Palatino Linotype" w:hAnsi="Palatino Linotype" w:cs="Times New Roman"/>
          <w:b/>
          <w:sz w:val="20"/>
          <w:szCs w:val="20"/>
        </w:rPr>
        <w:t>Day of Surgery:</w:t>
      </w:r>
    </w:p>
    <w:p w14:paraId="223FBBF9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66BA842D" w14:textId="200BD2F7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Do NOT eat or drink anything after midnight the night before your surgery.</w:t>
      </w:r>
    </w:p>
    <w:p w14:paraId="1C6DAD62" w14:textId="4109A098" w:rsidR="00731F03" w:rsidRPr="00731F03" w:rsidRDefault="00731F03" w:rsidP="00731F03">
      <w:pPr>
        <w:pStyle w:val="ListParagraph"/>
        <w:numPr>
          <w:ilvl w:val="1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Take no medications before your procedure unless you have been given instructions to do so. If you </w:t>
      </w:r>
      <w:r w:rsidR="00506F04">
        <w:rPr>
          <w:rFonts w:ascii="Palatino Linotype" w:hAnsi="Palatino Linotype" w:cs="Times New Roman"/>
          <w:sz w:val="20"/>
          <w:szCs w:val="20"/>
        </w:rPr>
        <w:t>were told to take any medications</w:t>
      </w:r>
      <w:r w:rsidRPr="00731F03">
        <w:rPr>
          <w:rFonts w:ascii="Palatino Linotype" w:hAnsi="Palatino Linotype" w:cs="Times New Roman"/>
          <w:sz w:val="20"/>
          <w:szCs w:val="20"/>
        </w:rPr>
        <w:t>, take them with the smallest sip of water necessary to ingest them.</w:t>
      </w:r>
    </w:p>
    <w:p w14:paraId="36A145D2" w14:textId="76DCFEE3" w:rsidR="00731F03" w:rsidRPr="00731F03" w:rsidRDefault="00731F03" w:rsidP="00731F03">
      <w:pPr>
        <w:pStyle w:val="ListParagraph"/>
        <w:numPr>
          <w:ilvl w:val="1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If you eat or drink after midnight, your surgery will be cancelled and rescheduled to the next available date.</w:t>
      </w:r>
    </w:p>
    <w:p w14:paraId="64004C20" w14:textId="2962C747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Do not bring any jewelry with you. All jewelry must be removed prior to the surgery, or your surgery could be canceled; this includes wedding bands, watches, earrings, necklaces, bracelets, and ankle bracelets.</w:t>
      </w:r>
    </w:p>
    <w:p w14:paraId="7A75425C" w14:textId="38C53B72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Remove all fake nails and nail polish.</w:t>
      </w:r>
    </w:p>
    <w:p w14:paraId="7F7FC259" w14:textId="20453A1B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Shower the morning of surgery with an antimicrobial soap (such as Dial). </w:t>
      </w:r>
    </w:p>
    <w:p w14:paraId="634FC525" w14:textId="70E6A94E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Wear warm, </w:t>
      </w:r>
      <w:r w:rsidR="00F73331" w:rsidRPr="00731F03">
        <w:rPr>
          <w:rFonts w:ascii="Palatino Linotype" w:hAnsi="Palatino Linotype" w:cs="Times New Roman"/>
          <w:sz w:val="20"/>
          <w:szCs w:val="20"/>
        </w:rPr>
        <w:t>loose,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comfortable clothing. </w:t>
      </w:r>
    </w:p>
    <w:p w14:paraId="064AFD2D" w14:textId="2210D85D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Wear </w:t>
      </w:r>
      <w:r w:rsidR="00F73331" w:rsidRPr="00731F03">
        <w:rPr>
          <w:rFonts w:ascii="Palatino Linotype" w:hAnsi="Palatino Linotype" w:cs="Times New Roman"/>
          <w:sz w:val="20"/>
          <w:szCs w:val="20"/>
        </w:rPr>
        <w:t>comfortable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low-heeled shoes.</w:t>
      </w:r>
    </w:p>
    <w:p w14:paraId="05DF6DEF" w14:textId="30C4B156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Bring your Advanced Directives (if you have), Insurance cards and Photo ID.</w:t>
      </w:r>
    </w:p>
    <w:p w14:paraId="12D11DAA" w14:textId="3489F4C6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If you wear glasses, contact lenses, dentures, or a hearing aid and wish to have them with you during your procedure, that is permissible. Please bring containers for them so they can be stored during your procedure.</w:t>
      </w:r>
    </w:p>
    <w:p w14:paraId="7B6BBD6C" w14:textId="299E4B33" w:rsidR="00731F03" w:rsidRP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You will need a driver to bring you home from your surgery. You will NOT be allowed to drive yourself home.</w:t>
      </w:r>
    </w:p>
    <w:p w14:paraId="6B35AE20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0565FA43" w14:textId="57169EF1" w:rsidR="00D07E07" w:rsidRPr="002E3AB3" w:rsidRDefault="00F73331" w:rsidP="00F73331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2E3AB3">
        <w:rPr>
          <w:rFonts w:ascii="Palatino Linotype" w:hAnsi="Palatino Linotype" w:cs="Times New Roman"/>
          <w:sz w:val="20"/>
          <w:szCs w:val="20"/>
        </w:rPr>
        <w:t xml:space="preserve">If you have any surgery scheduling questions, please </w:t>
      </w:r>
      <w:r>
        <w:rPr>
          <w:rFonts w:ascii="Palatino Linotype" w:hAnsi="Palatino Linotype" w:cs="Times New Roman"/>
          <w:sz w:val="20"/>
          <w:szCs w:val="20"/>
        </w:rPr>
        <w:t>contact</w:t>
      </w:r>
      <w:r w:rsidRPr="002E3AB3">
        <w:rPr>
          <w:rFonts w:ascii="Palatino Linotype" w:hAnsi="Palatino Linotype" w:cs="Times New Roman"/>
          <w:sz w:val="20"/>
          <w:szCs w:val="20"/>
        </w:rPr>
        <w:t xml:space="preserve"> </w:t>
      </w:r>
      <w:r>
        <w:rPr>
          <w:rFonts w:ascii="Palatino Linotype" w:hAnsi="Palatino Linotype" w:cs="Times New Roman"/>
          <w:sz w:val="20"/>
          <w:szCs w:val="20"/>
        </w:rPr>
        <w:t>your Surgery Scheduler</w:t>
      </w:r>
      <w:r w:rsidRPr="002E3AB3">
        <w:rPr>
          <w:rFonts w:ascii="Palatino Linotype" w:hAnsi="Palatino Linotype" w:cs="Times New Roman"/>
          <w:sz w:val="20"/>
          <w:szCs w:val="20"/>
        </w:rPr>
        <w:t>. If you are having health</w:t>
      </w:r>
      <w:r>
        <w:rPr>
          <w:rFonts w:ascii="Palatino Linotype" w:hAnsi="Palatino Linotype" w:cs="Times New Roman"/>
          <w:sz w:val="20"/>
          <w:szCs w:val="20"/>
        </w:rPr>
        <w:t>-</w:t>
      </w:r>
      <w:r w:rsidRPr="002E3AB3">
        <w:rPr>
          <w:rFonts w:ascii="Palatino Linotype" w:hAnsi="Palatino Linotype" w:cs="Times New Roman"/>
          <w:sz w:val="20"/>
          <w:szCs w:val="20"/>
        </w:rPr>
        <w:t>related</w:t>
      </w:r>
      <w:r>
        <w:rPr>
          <w:rFonts w:ascii="Palatino Linotype" w:hAnsi="Palatino Linotype" w:cs="Times New Roman"/>
          <w:sz w:val="20"/>
          <w:szCs w:val="20"/>
        </w:rPr>
        <w:t xml:space="preserve"> difficulties</w:t>
      </w:r>
      <w:r w:rsidRPr="002E3AB3">
        <w:rPr>
          <w:rFonts w:ascii="Palatino Linotype" w:hAnsi="Palatino Linotype" w:cs="Times New Roman"/>
          <w:sz w:val="20"/>
          <w:szCs w:val="20"/>
        </w:rPr>
        <w:t xml:space="preserve"> before or after your surgery, please contact the main number at (352) 674-8700. They will be able to help you reach the nurse’s during normal office hours and the physician on call after hours.</w:t>
      </w:r>
    </w:p>
    <w:sectPr w:rsidR="00D07E07" w:rsidRPr="002E3AB3" w:rsidSect="0054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9F75" w14:textId="77777777" w:rsidR="00DB45B3" w:rsidRDefault="00DB45B3" w:rsidP="00B92201">
      <w:pPr>
        <w:spacing w:before="0" w:after="0" w:line="240" w:lineRule="auto"/>
      </w:pPr>
      <w:r>
        <w:separator/>
      </w:r>
    </w:p>
  </w:endnote>
  <w:endnote w:type="continuationSeparator" w:id="0">
    <w:p w14:paraId="7CD91255" w14:textId="77777777" w:rsidR="00DB45B3" w:rsidRDefault="00DB45B3" w:rsidP="00B922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E639" w14:textId="77777777" w:rsidR="00DB45B3" w:rsidRDefault="00DB4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9FB7" w14:textId="1C24DE5F" w:rsidR="00DB45B3" w:rsidRPr="00294BDE" w:rsidRDefault="00294BDE" w:rsidP="00294BDE">
    <w:pPr>
      <w:jc w:val="center"/>
      <w:rPr>
        <w:rFonts w:ascii="Palatino Linotype" w:hAnsi="Palatino Linotype"/>
        <w:sz w:val="17"/>
        <w:szCs w:val="17"/>
      </w:rPr>
    </w:pPr>
    <w:r>
      <w:rPr>
        <w:rFonts w:ascii="Palatino Linotype" w:hAnsi="Palatino Linotype"/>
        <w:noProof/>
        <w:sz w:val="17"/>
        <w:szCs w:val="17"/>
      </w:rPr>
      <w:t>The Villages Health – Specialty Care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2955 Brownwood Blvd, The Villages, FL 32163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352-674-8700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TheVillagesHealth.com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C242" w14:textId="77777777" w:rsidR="00DB45B3" w:rsidRDefault="00DB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0E6" w14:textId="77777777" w:rsidR="00DB45B3" w:rsidRDefault="00DB45B3" w:rsidP="00B92201">
      <w:pPr>
        <w:spacing w:before="0" w:after="0" w:line="240" w:lineRule="auto"/>
      </w:pPr>
      <w:r>
        <w:separator/>
      </w:r>
    </w:p>
  </w:footnote>
  <w:footnote w:type="continuationSeparator" w:id="0">
    <w:p w14:paraId="23C6140B" w14:textId="77777777" w:rsidR="00DB45B3" w:rsidRDefault="00DB45B3" w:rsidP="00B922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41DB" w14:textId="77777777" w:rsidR="00DB45B3" w:rsidRDefault="00DB4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B1DD" w14:textId="77777777" w:rsidR="00DB45B3" w:rsidRDefault="00DB45B3" w:rsidP="00A41CF9">
    <w:pPr>
      <w:tabs>
        <w:tab w:val="left" w:pos="624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FB2D4" wp14:editId="6AFC2D47">
          <wp:simplePos x="0" y="0"/>
          <wp:positionH relativeFrom="page">
            <wp:posOffset>-9687</wp:posOffset>
          </wp:positionH>
          <wp:positionV relativeFrom="page">
            <wp:posOffset>10160</wp:posOffset>
          </wp:positionV>
          <wp:extent cx="7740503" cy="786192"/>
          <wp:effectExtent l="0" t="0" r="0" b="1270"/>
          <wp:wrapThrough wrapText="bothSides">
            <wp:wrapPolygon edited="0">
              <wp:start x="0" y="0"/>
              <wp:lineTo x="0" y="21286"/>
              <wp:lineTo x="21549" y="21286"/>
              <wp:lineTo x="2154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s and Footer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503" cy="78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19F0" w14:textId="77777777" w:rsidR="00DB45B3" w:rsidRDefault="00DB4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Bullet-01"/>
      </v:shape>
    </w:pict>
  </w:numPicBullet>
  <w:numPicBullet w:numPicBulletId="1">
    <w:pict>
      <v:shape id="_x0000_i1027" type="#_x0000_t75" style="width:2in;height:2in" o:bullet="t">
        <v:imagedata r:id="rId2" o:title="Bullet-01"/>
      </v:shape>
    </w:pict>
  </w:numPicBullet>
  <w:abstractNum w:abstractNumId="0" w15:restartNumberingAfterBreak="0">
    <w:nsid w:val="FFFFFF7C"/>
    <w:multiLevelType w:val="singleLevel"/>
    <w:tmpl w:val="0AB65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D087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3AA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8A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299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6F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84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3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F8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434F6"/>
    <w:multiLevelType w:val="hybridMultilevel"/>
    <w:tmpl w:val="F272C1E0"/>
    <w:lvl w:ilvl="0" w:tplc="C6E24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D6761"/>
    <w:multiLevelType w:val="hybridMultilevel"/>
    <w:tmpl w:val="9696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33C13"/>
    <w:multiLevelType w:val="hybridMultilevel"/>
    <w:tmpl w:val="684ED0A4"/>
    <w:lvl w:ilvl="0" w:tplc="3FA8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B6A88"/>
    <w:multiLevelType w:val="hybridMultilevel"/>
    <w:tmpl w:val="530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37FD8"/>
    <w:multiLevelType w:val="hybridMultilevel"/>
    <w:tmpl w:val="A622E6B2"/>
    <w:lvl w:ilvl="0" w:tplc="9FC83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2BA1"/>
    <w:multiLevelType w:val="hybridMultilevel"/>
    <w:tmpl w:val="162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095F"/>
    <w:multiLevelType w:val="hybridMultilevel"/>
    <w:tmpl w:val="88D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D9B"/>
    <w:multiLevelType w:val="hybridMultilevel"/>
    <w:tmpl w:val="558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C14F4"/>
    <w:multiLevelType w:val="hybridMultilevel"/>
    <w:tmpl w:val="254AE91C"/>
    <w:lvl w:ilvl="0" w:tplc="76B6B394">
      <w:start w:val="1"/>
      <w:numFmt w:val="bullet"/>
      <w:pStyle w:val="List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4522">
    <w:abstractNumId w:val="0"/>
  </w:num>
  <w:num w:numId="2" w16cid:durableId="1922371502">
    <w:abstractNumId w:val="1"/>
  </w:num>
  <w:num w:numId="3" w16cid:durableId="2003897272">
    <w:abstractNumId w:val="2"/>
  </w:num>
  <w:num w:numId="4" w16cid:durableId="857429762">
    <w:abstractNumId w:val="3"/>
  </w:num>
  <w:num w:numId="5" w16cid:durableId="622464862">
    <w:abstractNumId w:val="8"/>
  </w:num>
  <w:num w:numId="6" w16cid:durableId="592009911">
    <w:abstractNumId w:val="4"/>
  </w:num>
  <w:num w:numId="7" w16cid:durableId="75906314">
    <w:abstractNumId w:val="5"/>
  </w:num>
  <w:num w:numId="8" w16cid:durableId="87233840">
    <w:abstractNumId w:val="6"/>
  </w:num>
  <w:num w:numId="9" w16cid:durableId="1499346477">
    <w:abstractNumId w:val="7"/>
  </w:num>
  <w:num w:numId="10" w16cid:durableId="1068646580">
    <w:abstractNumId w:val="9"/>
  </w:num>
  <w:num w:numId="11" w16cid:durableId="1789817098">
    <w:abstractNumId w:val="10"/>
  </w:num>
  <w:num w:numId="12" w16cid:durableId="1216165756">
    <w:abstractNumId w:val="14"/>
  </w:num>
  <w:num w:numId="13" w16cid:durableId="733628335">
    <w:abstractNumId w:val="12"/>
  </w:num>
  <w:num w:numId="14" w16cid:durableId="1552577149">
    <w:abstractNumId w:val="18"/>
  </w:num>
  <w:num w:numId="15" w16cid:durableId="1875968066">
    <w:abstractNumId w:val="13"/>
  </w:num>
  <w:num w:numId="16" w16cid:durableId="1038122884">
    <w:abstractNumId w:val="15"/>
  </w:num>
  <w:num w:numId="17" w16cid:durableId="1661612665">
    <w:abstractNumId w:val="16"/>
  </w:num>
  <w:num w:numId="18" w16cid:durableId="721634540">
    <w:abstractNumId w:val="17"/>
  </w:num>
  <w:num w:numId="19" w16cid:durableId="365260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C"/>
    <w:rsid w:val="00000184"/>
    <w:rsid w:val="00004855"/>
    <w:rsid w:val="00024578"/>
    <w:rsid w:val="000314E2"/>
    <w:rsid w:val="00037346"/>
    <w:rsid w:val="00045884"/>
    <w:rsid w:val="000475D7"/>
    <w:rsid w:val="00077922"/>
    <w:rsid w:val="00091A53"/>
    <w:rsid w:val="000B3C8F"/>
    <w:rsid w:val="000E766E"/>
    <w:rsid w:val="00120D5E"/>
    <w:rsid w:val="00124896"/>
    <w:rsid w:val="00140565"/>
    <w:rsid w:val="00164D6E"/>
    <w:rsid w:val="001A27D2"/>
    <w:rsid w:val="001B55C5"/>
    <w:rsid w:val="001E5E17"/>
    <w:rsid w:val="001F0535"/>
    <w:rsid w:val="001F6E2F"/>
    <w:rsid w:val="002407D3"/>
    <w:rsid w:val="0028027E"/>
    <w:rsid w:val="00294BDE"/>
    <w:rsid w:val="002A17D0"/>
    <w:rsid w:val="002B4D5C"/>
    <w:rsid w:val="002B650D"/>
    <w:rsid w:val="002B7DAF"/>
    <w:rsid w:val="002C4C59"/>
    <w:rsid w:val="002E3AB3"/>
    <w:rsid w:val="002F51BA"/>
    <w:rsid w:val="0030673F"/>
    <w:rsid w:val="003071AC"/>
    <w:rsid w:val="0030773F"/>
    <w:rsid w:val="003105C7"/>
    <w:rsid w:val="0035396E"/>
    <w:rsid w:val="003549B7"/>
    <w:rsid w:val="00361FB7"/>
    <w:rsid w:val="00365FDC"/>
    <w:rsid w:val="00370E8C"/>
    <w:rsid w:val="00377F5D"/>
    <w:rsid w:val="003901E1"/>
    <w:rsid w:val="003962D6"/>
    <w:rsid w:val="003E7D14"/>
    <w:rsid w:val="003F6142"/>
    <w:rsid w:val="00440F98"/>
    <w:rsid w:val="004610D1"/>
    <w:rsid w:val="00471F2C"/>
    <w:rsid w:val="00506F04"/>
    <w:rsid w:val="005103F3"/>
    <w:rsid w:val="00534DFE"/>
    <w:rsid w:val="00540675"/>
    <w:rsid w:val="005416D7"/>
    <w:rsid w:val="0054243D"/>
    <w:rsid w:val="00563A1F"/>
    <w:rsid w:val="00566356"/>
    <w:rsid w:val="005F765C"/>
    <w:rsid w:val="00600FD2"/>
    <w:rsid w:val="006048A8"/>
    <w:rsid w:val="00616CA0"/>
    <w:rsid w:val="006C3B4B"/>
    <w:rsid w:val="006C4BDD"/>
    <w:rsid w:val="006E7367"/>
    <w:rsid w:val="00731F03"/>
    <w:rsid w:val="00735FA3"/>
    <w:rsid w:val="00753633"/>
    <w:rsid w:val="00783E37"/>
    <w:rsid w:val="007A3CD7"/>
    <w:rsid w:val="007A3EDC"/>
    <w:rsid w:val="007B3885"/>
    <w:rsid w:val="008B77C7"/>
    <w:rsid w:val="008D0CA1"/>
    <w:rsid w:val="008D2ACF"/>
    <w:rsid w:val="008E4859"/>
    <w:rsid w:val="0095293C"/>
    <w:rsid w:val="0097288F"/>
    <w:rsid w:val="00985AFB"/>
    <w:rsid w:val="009A2536"/>
    <w:rsid w:val="009B0D88"/>
    <w:rsid w:val="009D28F9"/>
    <w:rsid w:val="009E5F7F"/>
    <w:rsid w:val="00A05A18"/>
    <w:rsid w:val="00A26F4A"/>
    <w:rsid w:val="00A41CF9"/>
    <w:rsid w:val="00A50A4E"/>
    <w:rsid w:val="00A966A4"/>
    <w:rsid w:val="00AF4FE2"/>
    <w:rsid w:val="00B010C9"/>
    <w:rsid w:val="00B24BC0"/>
    <w:rsid w:val="00B444CD"/>
    <w:rsid w:val="00B45A1E"/>
    <w:rsid w:val="00B537BC"/>
    <w:rsid w:val="00B84217"/>
    <w:rsid w:val="00B86D76"/>
    <w:rsid w:val="00B92201"/>
    <w:rsid w:val="00BA35CD"/>
    <w:rsid w:val="00BD28A0"/>
    <w:rsid w:val="00BE7037"/>
    <w:rsid w:val="00C27043"/>
    <w:rsid w:val="00C7090A"/>
    <w:rsid w:val="00C97E6E"/>
    <w:rsid w:val="00CA3FDB"/>
    <w:rsid w:val="00CB6B75"/>
    <w:rsid w:val="00CD243F"/>
    <w:rsid w:val="00CD391A"/>
    <w:rsid w:val="00D01592"/>
    <w:rsid w:val="00D019B8"/>
    <w:rsid w:val="00D07E07"/>
    <w:rsid w:val="00D32959"/>
    <w:rsid w:val="00D4162A"/>
    <w:rsid w:val="00D7061E"/>
    <w:rsid w:val="00D9618C"/>
    <w:rsid w:val="00DB45B3"/>
    <w:rsid w:val="00DC4A7B"/>
    <w:rsid w:val="00DC751D"/>
    <w:rsid w:val="00DD3EA9"/>
    <w:rsid w:val="00E1439A"/>
    <w:rsid w:val="00E157F9"/>
    <w:rsid w:val="00E5529B"/>
    <w:rsid w:val="00E71874"/>
    <w:rsid w:val="00E80987"/>
    <w:rsid w:val="00E83347"/>
    <w:rsid w:val="00F135B3"/>
    <w:rsid w:val="00F21CD4"/>
    <w:rsid w:val="00F42539"/>
    <w:rsid w:val="00F50CBE"/>
    <w:rsid w:val="00F666AB"/>
    <w:rsid w:val="00F7013B"/>
    <w:rsid w:val="00F73331"/>
    <w:rsid w:val="00F813BE"/>
    <w:rsid w:val="00FA0149"/>
    <w:rsid w:val="00FA62A6"/>
    <w:rsid w:val="00FD479F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227B"/>
  <w15:docId w15:val="{137A8F3E-6CC8-468F-8C16-54660566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3B4B"/>
    <w:pPr>
      <w:spacing w:before="120" w:after="120" w:line="360" w:lineRule="auto"/>
    </w:pPr>
    <w:rPr>
      <w:rFonts w:ascii="Palatino" w:hAnsi="Palatino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4B"/>
    <w:pPr>
      <w:suppressAutoHyphens/>
      <w:autoSpaceDE w:val="0"/>
      <w:autoSpaceDN w:val="0"/>
      <w:adjustRightInd w:val="0"/>
      <w:spacing w:after="180" w:line="288" w:lineRule="auto"/>
      <w:textAlignment w:val="center"/>
      <w:outlineLvl w:val="0"/>
    </w:pPr>
    <w:rPr>
      <w:rFonts w:cs="Palatino"/>
      <w:color w:val="637C6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87"/>
    <w:pPr>
      <w:suppressAutoHyphens/>
      <w:autoSpaceDE w:val="0"/>
      <w:autoSpaceDN w:val="0"/>
      <w:adjustRightInd w:val="0"/>
      <w:spacing w:before="0" w:after="270" w:line="288" w:lineRule="auto"/>
      <w:textAlignment w:val="center"/>
      <w:outlineLvl w:val="1"/>
    </w:pPr>
    <w:rPr>
      <w:rFonts w:cs="Palatino"/>
      <w:caps/>
      <w:color w:val="00492C"/>
      <w:spacing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8A8"/>
    <w:pPr>
      <w:suppressAutoHyphens/>
      <w:autoSpaceDE w:val="0"/>
      <w:autoSpaceDN w:val="0"/>
      <w:adjustRightInd w:val="0"/>
      <w:spacing w:after="90" w:line="288" w:lineRule="auto"/>
      <w:textAlignment w:val="center"/>
      <w:outlineLvl w:val="2"/>
    </w:pPr>
    <w:rPr>
      <w:rFonts w:cs="Palatino"/>
      <w:b/>
      <w:bCs/>
      <w:color w:val="00000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8A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048A8"/>
    <w:rPr>
      <w:rFonts w:ascii="Palatino" w:eastAsiaTheme="majorEastAsia" w:hAnsi="Palatino" w:cstheme="majorBidi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B4B"/>
    <w:rPr>
      <w:rFonts w:ascii="Palatino" w:hAnsi="Palatino" w:cs="Palatino"/>
      <w:color w:val="637C6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987"/>
    <w:rPr>
      <w:rFonts w:ascii="Palatino" w:hAnsi="Palatino" w:cs="Palatino"/>
      <w:caps/>
      <w:color w:val="00492C"/>
      <w:spacing w:val="2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ListBullet">
    <w:name w:val="List Bullet"/>
    <w:basedOn w:val="Normal"/>
    <w:uiPriority w:val="99"/>
    <w:unhideWhenUsed/>
    <w:rsid w:val="006048A8"/>
    <w:pPr>
      <w:numPr>
        <w:numId w:val="14"/>
      </w:numPr>
      <w:autoSpaceDE w:val="0"/>
      <w:autoSpaceDN w:val="0"/>
      <w:adjustRightInd w:val="0"/>
      <w:spacing w:before="0" w:after="90" w:line="288" w:lineRule="auto"/>
      <w:contextualSpacing/>
      <w:textAlignment w:val="center"/>
    </w:pPr>
    <w:rPr>
      <w:rFonts w:cs="Palatino"/>
      <w:color w:val="00000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0987"/>
    <w:rPr>
      <w:rFonts w:ascii="Palatino" w:hAnsi="Palatino" w:cs="Palatino"/>
      <w:b/>
      <w:b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7D2"/>
    <w:pPr>
      <w:spacing w:before="0" w:after="0" w:line="240" w:lineRule="auto"/>
      <w:contextualSpacing/>
    </w:pPr>
    <w:rPr>
      <w:rFonts w:eastAsiaTheme="majorEastAsia" w:cstheme="majorBidi"/>
      <w:color w:val="637B6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7D2"/>
    <w:rPr>
      <w:rFonts w:ascii="Palatino" w:eastAsiaTheme="majorEastAsia" w:hAnsi="Palatino" w:cstheme="majorBidi"/>
      <w:color w:val="637B6A"/>
      <w:spacing w:val="-10"/>
      <w:kern w:val="28"/>
      <w:sz w:val="56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27D2"/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D2"/>
    <w:rPr>
      <w:rFonts w:ascii="Palatino" w:hAnsi="Palatino" w:cs="Palatino"/>
      <w:caps/>
      <w:color w:val="00492C"/>
      <w:spacing w:val="22"/>
    </w:rPr>
  </w:style>
  <w:style w:type="character" w:styleId="SubtleEmphasis">
    <w:name w:val="Subtle Emphasis"/>
    <w:uiPriority w:val="19"/>
    <w:qFormat/>
    <w:rsid w:val="00F50CBE"/>
    <w:rPr>
      <w:rFonts w:ascii="Palatino" w:hAnsi="Palatino"/>
      <w:b w:val="0"/>
      <w:i w:val="0"/>
      <w:color w:val="12402A"/>
      <w:sz w:val="24"/>
    </w:rPr>
  </w:style>
  <w:style w:type="character" w:styleId="Emphasis">
    <w:name w:val="Emphasis"/>
    <w:basedOn w:val="DefaultParagraphFont"/>
    <w:uiPriority w:val="20"/>
    <w:qFormat/>
    <w:rsid w:val="00BE7037"/>
    <w:rPr>
      <w:rFonts w:ascii="Palatino" w:hAnsi="Palatino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E7037"/>
    <w:rPr>
      <w:rFonts w:ascii="Palatino" w:hAnsi="Palatino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BE7037"/>
    <w:rPr>
      <w:rFonts w:ascii="Palatino" w:hAnsi="Palatino"/>
      <w:b/>
      <w:bCs/>
      <w:i w:val="0"/>
      <w:color w:val="637B6A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C59"/>
    <w:pPr>
      <w:pBdr>
        <w:top w:val="single" w:sz="4" w:space="10" w:color="12402A"/>
        <w:bottom w:val="single" w:sz="4" w:space="10" w:color="12402A"/>
      </w:pBdr>
      <w:spacing w:before="360" w:after="360"/>
      <w:ind w:left="864" w:right="864"/>
      <w:jc w:val="center"/>
    </w:pPr>
    <w:rPr>
      <w:i/>
      <w:iCs/>
      <w:color w:val="637B6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C59"/>
    <w:rPr>
      <w:rFonts w:ascii="Palatino" w:hAnsi="Palatino"/>
      <w:i/>
      <w:iCs/>
      <w:color w:val="637B6A"/>
      <w:sz w:val="18"/>
    </w:rPr>
  </w:style>
  <w:style w:type="character" w:styleId="SubtleReference">
    <w:name w:val="Subtle Reference"/>
    <w:basedOn w:val="DefaultParagraphFont"/>
    <w:uiPriority w:val="31"/>
    <w:qFormat/>
    <w:rsid w:val="00BE7037"/>
    <w:rPr>
      <w:rFonts w:ascii="Palatino" w:hAnsi="Palatino"/>
      <w:b w:val="0"/>
      <w:i w:val="0"/>
      <w:caps w:val="0"/>
      <w:smallCaps w:val="0"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BE7037"/>
    <w:rPr>
      <w:rFonts w:ascii="Palatino" w:hAnsi="Palatino"/>
      <w:b/>
      <w:bCs/>
      <w:i w:val="0"/>
      <w:caps w:val="0"/>
      <w:smallCaps w:val="0"/>
      <w:color w:val="auto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BE7037"/>
    <w:rPr>
      <w:rFonts w:ascii="Palatino" w:hAnsi="Palatino"/>
      <w:b w:val="0"/>
      <w:bCs/>
      <w:i w:val="0"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F135B3"/>
    <w:pPr>
      <w:spacing w:before="0"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F7536-EDFA-4F1D-B2A9-5C3BF234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Stephens</dc:creator>
  <cp:lastModifiedBy>Kayla Music</cp:lastModifiedBy>
  <cp:revision>2</cp:revision>
  <cp:lastPrinted>2019-01-25T14:26:00Z</cp:lastPrinted>
  <dcterms:created xsi:type="dcterms:W3CDTF">2024-03-19T17:36:00Z</dcterms:created>
  <dcterms:modified xsi:type="dcterms:W3CDTF">2024-03-19T17:36:00Z</dcterms:modified>
</cp:coreProperties>
</file>